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Science Applications International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Fuller &amp; Thaler Asset Management, Inc.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2,931,243.58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2,955,898.58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2,955,898.58</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6.99 %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Science Applications International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12010 SUNSET HILLS ROAD, RESTON, VA, 20190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Fuller &amp; Thaler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411 Borel Avenue, Suite 300, San Mateo, CA 94402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California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2,955,898.58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2,931,243.58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2,955,898.58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Fuller &amp; Thaler Asset Management, Inc. is deemed to be the beneficial owner of the number of securities reflected in Items 5-9 and 11 of page two (2) of this Schedule 13G pursuant to separate arrangements whereby it acts as investment adviser to certain persons. Each person for whom Fuller &amp; Thaler Asset Management, Inc. acts as investment adviser has the right to receive or the power to direct the receipt of dividends from, or the proceeds from the sale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Fuller &amp; Thaler Asset Management, Inc.</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Hanna Zanoni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4638</Characters>
  <CharactersWithSpaces>5535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