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98908d8k.htm"/>
      <w:bookmarkStart w:id="1" w:name="ksd49890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15,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Science Applications International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001-35832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46-1932921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12010 Sunset Hills Road</w:t>
            </w:r>
          </w:p>
          <w:p>
            <w:pPr>
              <w:pStyle w:val="TableContents"/>
              <w:bidi w:val="0"/>
              <w:spacing w:before="0" w:after="20"/>
              <w:jc w:val="center"/>
              <w:rPr>
                <w:rFonts w:ascii="Times New Roman" w:hAnsi="Times New Roman"/>
                <w:b/>
                <w:sz w:val="20"/>
              </w:rPr>
            </w:pPr>
            <w:r>
              <w:rPr>
                <w:rFonts w:ascii="Times New Roman" w:hAnsi="Times New Roman"/>
                <w:b/>
                <w:sz w:val="20"/>
              </w:rPr>
              <w:t>Reston, Virginia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20190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(703) 676-4300</w:t>
      </w:r>
    </w:p>
    <w:p>
      <w:pPr>
        <w:pStyle w:val="TextBody"/>
        <w:bidi w:val="0"/>
        <w:spacing w:before="0" w:after="0"/>
        <w:jc w:val="center"/>
        <w:rPr>
          <w:rFonts w:ascii="Times New Roman" w:hAnsi="Times New Roman"/>
          <w:b/>
          <w:sz w:val="20"/>
        </w:rPr>
      </w:pPr>
      <w:r>
        <w:rPr>
          <w:rFonts w:ascii="Times New Roman" w:hAnsi="Times New Roman"/>
          <w:b/>
          <w:sz w:val="20"/>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4265"/>
        <w:gridCol w:w="60"/>
        <w:gridCol w:w="740"/>
        <w:gridCol w:w="60"/>
        <w:gridCol w:w="26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SAIC</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023"/>
        <w:gridCol w:w="9182"/>
      </w:tblGrid>
      <w:tr>
        <w:trPr/>
        <w:tc>
          <w:tcPr>
            <w:tcW w:w="1023" w:type="dxa"/>
            <w:tcBorders/>
            <w:vAlign w:val="center"/>
          </w:tcPr>
          <w:p>
            <w:pPr>
              <w:pStyle w:val="TableContents"/>
              <w:bidi w:val="0"/>
              <w:spacing w:before="0" w:after="283"/>
              <w:jc w:val="left"/>
              <w:rPr>
                <w:b/>
              </w:rPr>
            </w:pPr>
            <w:r>
              <w:rPr>
                <w:b/>
              </w:rPr>
              <w:t>Item 5.02.</w:t>
            </w:r>
          </w:p>
        </w:tc>
        <w:tc>
          <w:tcPr>
            <w:tcW w:w="9182"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Departure of Directors or Certain Officers; Election of Directors; Appointment of Certain Officers; Compensatory Arrangements of Certain Officers.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18, 2023, Science Applications International Corporation (the “Company”) announced the retirement of Nazzic S. Keene as Chief Executive Officer of the Company, effective as of October 2, 2023 (the “Effective Date”). Ms. Keene has also resigned from the Board of Directors of the Company (the “Board”), effective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her retirement, Ms. Keene will provide certain transition services to the Company through February 2, 2024 (the “Retirement Date”), as Special Executive Advisor, pursuant to a transition letter, dated May 15, 2023 (the “Transition Letter”). In exchange for such services, among other things, (i) Ms. Keene will continue to receive her current annual base salary through the Retirement Date, (ii) Ms. Keene will receive a lump-sum transition payment of $1,250,000, subject to the achievement of a successful transition of her responsibilities and provided Ms. Keene continues to be employed by the Company through the Retirement Date, to be paid by March 15, 2024, (iii) Ms. Keene will receive her annual short-term incentive cash bonus for the fiscal year ending February 2, 2024 (“fiscal 2024”) to be calculated and paid in the normal course based on the Company’s fiscal 2024 annual bonus financial performance score, (iv) Ms. Keene will receive a lump-sum cash payment equal to the total amount of the monthly COBRA insurance premiums for twenty-four (24) months, to be paid by the 60th day following the Retirement Date, and (v) Ms. Keene will receive continued vesting of certain outstanding equity awards after the Retirement Date.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Transition Letter does not purport to be complete and is qualified in its entirety by reference to the full text of the Transition Letter, a copy of which is filed as Exhibit 10.1 hereto and incorporated by reference in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On May 15, 2023, Toni Townes-Whitley was appointed as CEO-elect of the Company, effective as of June 12, 2023, and was appointed to succeed Ms. Keene as Chief Executive Officer of the Company effective as of the Effective Date and as a member of the Board for an initial term beginning on the Effective Date and expiring at the Company’s annual meeting of stockholders for fiscal 2024. </w:t>
      </w:r>
    </w:p>
    <w:p>
      <w:pPr>
        <w:pStyle w:val="TextBody"/>
        <w:bidi w:val="0"/>
        <w:spacing w:before="240" w:after="0"/>
        <w:jc w:val="left"/>
        <w:rPr>
          <w:rFonts w:ascii="Times New Roman" w:hAnsi="Times New Roman"/>
          <w:sz w:val="20"/>
        </w:rPr>
      </w:pPr>
      <w:r>
        <w:rPr>
          <w:rFonts w:ascii="Times New Roman" w:hAnsi="Times New Roman"/>
          <w:sz w:val="20"/>
        </w:rPr>
        <w:t xml:space="preserve">Ms. Townes-Whitley, 59, is the former President, U.S. Regulated Industries of Microsoft Corporation. Prior to that role, Ms. Townes-Whitley was Corporate Vice President for Global Industry at Microsoft from 2015 to July 2018. Prior to joining Microsoft, Ms. Townes-Whitley was President of CGI Federal and held several management roles at Unisys Corporation, leading global, public and commercial sector systems integration. Ms. Townes-Whitley currently serves on the Boards of Directors of the following U.S. public companies: Marathon Petroleum Corporation, Nasdaq, Inc. and The PNC Financial Services Group, Inc.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her appointment as Chief Executive Officer of the Company, Ms. Townes-Whitley’s annual compensation for fiscal 2024 will be as follows: (i) an annual base salary of $1,200,000 effective as of June 12, 2023, provided that she will earn a prorated percentage of her annual base salary for the period from June 12, 2023 until the Effective Date, (ii) a short-term incentive cash bonus target equal to 140% of her annual base salary, and (iii) $6,350,000 of long-term incentive awards in the form of performance stock units and restricted stock units under the Company’s executive compensation plan, of which $750,000 is a one-time enhancement in connection with Ms. Townes-Whitley agreeing to join the Company. Ms. Townes-Whitley will be eligible to participate in the SAIC Executive Severance, Change in Control and Retirement Policy and the Company’s deferred compensation plan. As an employee director, Ms. Townes-Whitley will not serve on any standing committees of the Board and will not receive any additional compensation for her service as a member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Ms. Townes-Whitley and any other executive officer or director of the Company that require disclosure under Item 401(d) of Regulation S-K. There are no transactions between Ms. Townes-Whitley or any member of her immediate family and the Company that require disclosure under Item 404(a) of Regulation S-K.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1040"/>
        <w:gridCol w:w="2285"/>
      </w:tblGrid>
      <w:tr>
        <w:trPr/>
        <w:tc>
          <w:tcPr>
            <w:tcW w:w="1040"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Regulation FD Disclosure.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18, 2023, the Company issued a press release announcing the events discussed in Item 5.02 above, the text of which is furnished as Exhibit 99.1 hereto and incorporated herein by reference. The information contained in this Item 7.01 and Exhibit 99.1 is being furnished, and shall not be deemed “filed” for purposes of Section 18 of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Exchange Act of 1934, as amended (the “Exchange Act”), or otherwise subject to the liabilities under Section 18. Furthermore, the information contained in this Item 7.01 and Exhibit 99.1 shall not be deemed to be incorporated by reference into the Company’s filings under the Securities Act of 1933, as amended, or the Exchange Act.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1040"/>
        <w:gridCol w:w="3005"/>
      </w:tblGrid>
      <w:tr>
        <w:trPr/>
        <w:tc>
          <w:tcPr>
            <w:tcW w:w="104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Financial Statements and Exhibits.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620"/>
        <w:gridCol w:w="120"/>
        <w:gridCol w:w="85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85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Exhibit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86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hyperlink w:anchor="d498908dex101.htm">
              <w:r>
                <w:rPr>
                  <w:rStyle w:val="InternetLink"/>
                </w:rPr>
                <w:t xml:space="preserve">Transition Letter, dated May 15, 2023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86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hyperlink w:anchor="d498908dex991.htm">
              <w:r>
                <w:rPr>
                  <w:rStyle w:val="InternetLink"/>
                </w:rPr>
                <w:t xml:space="preserve">Press Release issued by Science Applications International Corporation on May 18, 2023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86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085" w:type="dxa"/>
        <w:jc w:val="left"/>
        <w:tblInd w:w="0" w:type="dxa"/>
        <w:tblLayout w:type="fixed"/>
        <w:tblCellMar>
          <w:top w:w="0" w:type="dxa"/>
          <w:left w:w="0" w:type="dxa"/>
          <w:bottom w:w="0" w:type="dxa"/>
          <w:right w:w="0" w:type="dxa"/>
        </w:tblCellMar>
      </w:tblPr>
      <w:tblGrid>
        <w:gridCol w:w="1940"/>
        <w:gridCol w:w="60"/>
        <w:gridCol w:w="60"/>
        <w:gridCol w:w="60"/>
        <w:gridCol w:w="365"/>
        <w:gridCol w:w="60"/>
        <w:gridCol w:w="554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4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65" w:type="dxa"/>
            <w:gridSpan w:val="3"/>
            <w:tcBorders/>
            <w:vAlign w:val="center"/>
          </w:tcPr>
          <w:p>
            <w:pPr>
              <w:pStyle w:val="TableContents"/>
              <w:bidi w:val="0"/>
              <w:spacing w:before="0" w:after="283"/>
              <w:jc w:val="left"/>
              <w:rPr>
                <w:b/>
              </w:rPr>
            </w:pPr>
            <w:r>
              <w:rPr>
                <w:b/>
              </w:rPr>
              <w:t>SCIENCE APPLICATIONS INTERNATIONAL</w:t>
              <w:br/>
              <w:t>CORPORATION</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60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18,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Hilary L. Hageman</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283"/>
              <w:jc w:val="left"/>
              <w:rPr/>
            </w:pPr>
            <w:r>
              <w:rPr/>
              <w:t>Hilary L. Hageman</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283"/>
              <w:jc w:val="left"/>
              <w:rPr/>
            </w:pPr>
            <w:r>
              <w:rPr/>
              <w:t>Executive Vice President, General Counsel and Corporate</w:t>
              <w:br/>
              <w:t>Secretary</w:t>
            </w:r>
          </w:p>
        </w:tc>
      </w:tr>
    </w:tbl>
    <w:p>
      <w:pPr>
        <w:pStyle w:val="TextBody"/>
        <w:bidi w:val="0"/>
        <w:spacing w:before="0" w:after="0"/>
        <w:jc w:val="right"/>
        <w:rPr>
          <w:rFonts w:ascii="Times New Roman" w:hAnsi="Times New Roman"/>
          <w:b/>
          <w:sz w:val="20"/>
        </w:rPr>
      </w:pPr>
      <w:bookmarkStart w:id="2" w:name="d498908dex101.htm"/>
      <w:bookmarkStart w:id="3" w:name="ksd498908dex101"/>
      <w:bookmarkEnd w:id="2"/>
      <w:bookmarkEnd w:id="3"/>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01917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9175" cy="6286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12010 Sunset Hills Rd, Reston, VA 20190 </w:t>
      </w:r>
    </w:p>
    <w:p>
      <w:pPr>
        <w:pStyle w:val="TextBody"/>
        <w:bidi w:val="0"/>
        <w:spacing w:before="0" w:after="0"/>
        <w:jc w:val="left"/>
        <w:rPr>
          <w:rFonts w:ascii="Times New Roman" w:hAnsi="Times New Roman"/>
          <w:sz w:val="20"/>
        </w:rPr>
      </w:pPr>
      <w:r>
        <w:rPr>
          <w:rFonts w:ascii="Times New Roman" w:hAnsi="Times New Roman"/>
          <w:sz w:val="20"/>
        </w:rPr>
        <w:t xml:space="preserve">703.676.4300 | saic.com </w:t>
      </w:r>
    </w:p>
    <w:p>
      <w:pPr>
        <w:pStyle w:val="TextBody"/>
        <w:bidi w:val="0"/>
        <w:spacing w:before="240" w:after="0"/>
        <w:jc w:val="left"/>
        <w:rPr>
          <w:rFonts w:ascii="Times New Roman" w:hAnsi="Times New Roman"/>
          <w:sz w:val="20"/>
        </w:rPr>
      </w:pPr>
      <w:r>
        <w:rPr>
          <w:rFonts w:ascii="Times New Roman" w:hAnsi="Times New Roman"/>
          <w:sz w:val="20"/>
        </w:rPr>
        <w:t xml:space="preserve">May 15, 2023 </w:t>
      </w:r>
    </w:p>
    <w:p>
      <w:pPr>
        <w:pStyle w:val="TextBody"/>
        <w:bidi w:val="0"/>
        <w:spacing w:before="240" w:after="0"/>
        <w:jc w:val="left"/>
        <w:rPr>
          <w:rFonts w:ascii="Times New Roman" w:hAnsi="Times New Roman"/>
          <w:sz w:val="20"/>
        </w:rPr>
      </w:pPr>
      <w:r>
        <w:rPr>
          <w:rFonts w:ascii="Times New Roman" w:hAnsi="Times New Roman"/>
          <w:sz w:val="20"/>
        </w:rPr>
        <w:t xml:space="preserve">To: Nazzic S. Keene,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From: Donna S. Morea, Chair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RE: Transition and Retirement </w:t>
      </w:r>
    </w:p>
    <w:p>
      <w:pPr>
        <w:pStyle w:val="TextBody"/>
        <w:bidi w:val="0"/>
        <w:spacing w:before="240" w:after="0"/>
        <w:jc w:val="left"/>
        <w:rPr>
          <w:rFonts w:ascii="Times New Roman" w:hAnsi="Times New Roman"/>
          <w:sz w:val="20"/>
        </w:rPr>
      </w:pPr>
      <w:r>
        <w:rPr>
          <w:rFonts w:ascii="Times New Roman" w:hAnsi="Times New Roman"/>
          <w:sz w:val="20"/>
        </w:rPr>
        <w:t xml:space="preserve">As we have discussed, we understand your desire to retire from your role as Chief Executive Officer (CEO) and a member of the Board of Directors of SAIC, effective October 2, 2023. We sincerely appreciate your willingness to provide continued assistance to SAIC in the transition of your duties to a successor CEO. This letter outlines the anticipated transition plan on which we have agreed. </w:t>
      </w:r>
    </w:p>
    <w:p>
      <w:pPr>
        <w:pStyle w:val="TextBody"/>
        <w:bidi w:val="0"/>
        <w:spacing w:before="240" w:after="0"/>
        <w:jc w:val="left"/>
        <w:rPr>
          <w:rFonts w:ascii="Times New Roman" w:hAnsi="Times New Roman"/>
          <w:sz w:val="20"/>
        </w:rPr>
      </w:pPr>
      <w:r>
        <w:rPr>
          <w:rFonts w:ascii="Times New Roman" w:hAnsi="Times New Roman"/>
          <w:sz w:val="20"/>
        </w:rPr>
        <w:t xml:space="preserve">Effective October 2, 2023, you will no longer be the CEO of SAIC or a member of its Board of Directors, however, you will continue to be employed by SAIC as a Special Executive Advisor to assist with the transition to the incoming CEO until your employment ends on February 2, 2024 (the Transition Period). You will continue to receive your then current base salary during the Transition Period, payable according to SAICs regular payroll schedule. In addition, you will remain eligible to participate in all employee benefit plans and programs in place for employees of SAIC in accordance with the applicable plan terms. </w:t>
      </w:r>
    </w:p>
    <w:p>
      <w:pPr>
        <w:pStyle w:val="TextBody"/>
        <w:bidi w:val="0"/>
        <w:spacing w:before="240" w:after="0"/>
        <w:jc w:val="left"/>
        <w:rPr>
          <w:rFonts w:ascii="Times New Roman" w:hAnsi="Times New Roman"/>
          <w:sz w:val="20"/>
        </w:rPr>
      </w:pPr>
      <w:r>
        <w:rPr>
          <w:rFonts w:ascii="Times New Roman" w:hAnsi="Times New Roman"/>
          <w:sz w:val="20"/>
        </w:rPr>
        <w:t xml:space="preserve">During the Transition Period, SAIC may require you to perform certain duties consistent with ensuring a smooth transition of your position and may also require your assistance in other duties as requested through SAICs Board of Directors. As the transition progresses, SAIC may also relieve you of certain duties. </w:t>
      </w:r>
    </w:p>
    <w:p>
      <w:pPr>
        <w:pStyle w:val="TextBody"/>
        <w:bidi w:val="0"/>
        <w:spacing w:before="240" w:after="0"/>
        <w:jc w:val="left"/>
        <w:rPr>
          <w:rFonts w:ascii="Times New Roman" w:hAnsi="Times New Roman"/>
          <w:sz w:val="20"/>
        </w:rPr>
      </w:pPr>
      <w:r>
        <w:rPr>
          <w:rFonts w:ascii="Times New Roman" w:hAnsi="Times New Roman"/>
          <w:sz w:val="20"/>
        </w:rPr>
        <w:t xml:space="preserve">Upon your completion of the Transition Period, you will receive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lump-sum transition payment of $1,250,000, subject to the achievement of a successful transition of your responsibilities and your continued employment with SAIC through the Transition Period, to be paid by March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annual short-term incentive cash bonus for the fiscal year ending February 2, 2024 (fiscal 2024) to be calculated and paid in the normal course based on SAICs fiscal 2024 annual bonus financial performance score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lump-sum cash payment equal to the total amount of the monthly COBRA group medical insurance premiums for twenty-four (24) months, to be paid within 60 days of February 2, 2024 (subject to any delay required by Section 409A of the Internal Revenue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vesting of your outstanding unvested equity awards that will continue to be governed by the terms of the applicable SAIC equity plans but without any minimum holding period requirements and without any proration of the awards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019175"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19175" cy="6286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12010 Sunset Hills Rd, Reston, VA 20190 </w:t>
      </w:r>
    </w:p>
    <w:p>
      <w:pPr>
        <w:pStyle w:val="TextBody"/>
        <w:bidi w:val="0"/>
        <w:spacing w:before="0" w:after="0"/>
        <w:jc w:val="left"/>
        <w:rPr>
          <w:rFonts w:ascii="Times New Roman" w:hAnsi="Times New Roman"/>
          <w:sz w:val="20"/>
        </w:rPr>
      </w:pPr>
      <w:r>
        <w:rPr>
          <w:rFonts w:ascii="Times New Roman" w:hAnsi="Times New Roman"/>
          <w:sz w:val="20"/>
        </w:rPr>
        <w:t xml:space="preserve">703.676.4300 | saic.com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transition benefits described in this letter are subject to your acknowledgement and acceptance of the agreement and general release attached as Exhibit A. </w:t>
      </w:r>
    </w:p>
    <w:p>
      <w:pPr>
        <w:pStyle w:val="TextBody"/>
        <w:bidi w:val="0"/>
        <w:spacing w:before="240" w:after="0"/>
        <w:jc w:val="left"/>
        <w:rPr>
          <w:rFonts w:ascii="Times New Roman" w:hAnsi="Times New Roman"/>
          <w:sz w:val="20"/>
        </w:rPr>
      </w:pPr>
      <w:r>
        <w:rPr>
          <w:rFonts w:ascii="Times New Roman" w:hAnsi="Times New Roman"/>
          <w:sz w:val="20"/>
        </w:rPr>
        <w:t xml:space="preserve">Please countersign and return a copy of this letter to the attention of Michelle OHara. Please have the agreement and general release in Exhibit A reviewed by your counsel and, if acceptable, return an executed copy to the attention of Michelle OHara by May 17, 2023. </w:t>
      </w:r>
    </w:p>
    <w:p>
      <w:pPr>
        <w:pStyle w:val="TextBody"/>
        <w:bidi w:val="0"/>
        <w:spacing w:before="240" w:after="0"/>
        <w:jc w:val="left"/>
        <w:rPr>
          <w:rFonts w:ascii="Times New Roman" w:hAnsi="Times New Roman"/>
          <w:sz w:val="20"/>
        </w:rPr>
      </w:pPr>
      <w:r>
        <w:rPr>
          <w:rFonts w:ascii="Times New Roman" w:hAnsi="Times New Roman"/>
          <w:sz w:val="20"/>
        </w:rPr>
        <w:t xml:space="preserve">This letter and Exhibit A (this Letter) constitute the entire agreement between the parties with respect to the transition of your employment. For avoidance of doubt, this Letter does not supersede, replace or modify the terms of any prior confidentiality, non-competition, non-solicitation or other similar agreements, which shall remain in effect in accordance with their terms. Nothing in this Letter changes your at-will employment status with SAIC.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Donna S. Morea</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Donna S. Morea</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Date Signed: 5/15/2023</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Nazzic S. Keene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Nazzic S. Keene</w:t>
            </w:r>
          </w:p>
        </w:tc>
      </w:tr>
      <w:tr>
        <w:trPr/>
        <w:tc>
          <w:tcPr>
            <w:tcW w:w="4082" w:type="dxa"/>
            <w:tcBorders/>
          </w:tcPr>
          <w:p>
            <w:pPr>
              <w:pStyle w:val="TableContents"/>
              <w:bidi w:val="0"/>
              <w:spacing w:before="0" w:after="283"/>
              <w:jc w:val="left"/>
              <w:rPr/>
            </w:pPr>
            <w:r>
              <w:rPr/>
              <w:t>Date Signed: 5/17/2023</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center"/>
        <w:rPr>
          <w:rFonts w:ascii="Times New Roman" w:hAnsi="Times New Roman"/>
          <w:b/>
          <w:sz w:val="20"/>
        </w:rPr>
      </w:pPr>
      <w:r>
        <w:rPr>
          <w:rFonts w:ascii="Times New Roman" w:hAnsi="Times New Roman"/>
          <w:b/>
          <w:sz w:val="20"/>
          <w:u w:val="single"/>
        </w:rPr>
        <w:t>AGREEMENT AND GENERAL RELEASE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and GENERAL RELEASE (the Agreement), is made and effective for all purposes and in all respects as of May 15, 2023, by and between Science Applications International Corporation, (EMPLOYER) and EMPLOYEE NAME (EMPLOYEE), (collectively, the parties.).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agree that EMPLOYEES employment will end effective February, 2, 2024 (the Separation Date);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agree that the circumstances of EMPLOYEES separation from employment is for Retirement and is not for Cause as defined by EMPLOYERS Executive Severance, Change in Control and Retirement Policy, effective July 1, 2020 (the Policy); </w:t>
      </w:r>
    </w:p>
    <w:p>
      <w:pPr>
        <w:pStyle w:val="TextBody"/>
        <w:bidi w:val="0"/>
        <w:spacing w:before="240" w:after="0"/>
        <w:jc w:val="left"/>
        <w:rPr>
          <w:rFonts w:ascii="Times New Roman" w:hAnsi="Times New Roman"/>
          <w:sz w:val="20"/>
        </w:rPr>
      </w:pPr>
      <w:r>
        <w:rPr>
          <w:rFonts w:ascii="Times New Roman" w:hAnsi="Times New Roman"/>
          <w:sz w:val="20"/>
        </w:rPr>
        <w:t xml:space="preserve">WHEREAS, EMPLOYER wishes to provide and EMPLOYEE wishes to accept the benefits provided in the Policy upon EMPLOYEEs separation from employment; </w:t>
      </w:r>
    </w:p>
    <w:p>
      <w:pPr>
        <w:pStyle w:val="TextBody"/>
        <w:bidi w:val="0"/>
        <w:spacing w:before="240" w:after="0"/>
        <w:jc w:val="left"/>
        <w:rPr>
          <w:rFonts w:ascii="Times New Roman" w:hAnsi="Times New Roman"/>
          <w:sz w:val="20"/>
        </w:rPr>
      </w:pPr>
      <w:r>
        <w:rPr>
          <w:rFonts w:ascii="Times New Roman" w:hAnsi="Times New Roman"/>
          <w:sz w:val="20"/>
        </w:rPr>
        <w:t xml:space="preserve">WHEREAS, EMPLOYEE is executing the Release herein in accordance with the Policy; </w:t>
      </w:r>
    </w:p>
    <w:p>
      <w:pPr>
        <w:pStyle w:val="TextBody"/>
        <w:bidi w:val="0"/>
        <w:spacing w:before="240" w:after="0"/>
        <w:jc w:val="left"/>
        <w:rPr>
          <w:rFonts w:ascii="Times New Roman" w:hAnsi="Times New Roman"/>
          <w:sz w:val="20"/>
        </w:rPr>
      </w:pPr>
      <w:r>
        <w:rPr>
          <w:rFonts w:ascii="Times New Roman" w:hAnsi="Times New Roman"/>
          <w:sz w:val="20"/>
        </w:rPr>
        <w:t xml:space="preserve">WHEREAS, EMPLOYEE has made commitments and promises of acknowledged value to EMPLOYER; and, </w:t>
      </w:r>
    </w:p>
    <w:p>
      <w:pPr>
        <w:pStyle w:val="TextBody"/>
        <w:bidi w:val="0"/>
        <w:spacing w:before="240" w:after="0"/>
        <w:jc w:val="left"/>
        <w:rPr>
          <w:rFonts w:ascii="Times New Roman" w:hAnsi="Times New Roman"/>
          <w:sz w:val="20"/>
        </w:rPr>
      </w:pPr>
      <w:r>
        <w:rPr>
          <w:rFonts w:ascii="Times New Roman" w:hAnsi="Times New Roman"/>
          <w:sz w:val="20"/>
        </w:rPr>
        <w:t xml:space="preserve">WHEREAS, each party to this Agreement has made the decision and determination that they have sufficient information necessary to enter into and execute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agreements, covenants, releases, and obligations contained herein and other valuable consideration, including the Payments and non-competition restrictions, the receipt and sufficiency of which are hereby acknowledged, the parties intending to be legally bound, hereby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Termination of Employment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EMPLOYER and EMPLOYEE agree that, effective February 2, 2024 (the Separation Date), EMPLOYEEs employment with EMPLOYER will terminate.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or without this Agreement, and by EMPLOYERs next regular payroll date after the Separation Date, EMPLOYER agrees to pay to EMPLOYEE, all compensation and benefits (including without limitation any accrued and unpaid wages, and accrued and unused vacation), due to EMPLOYEE on the Separation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that EMPLOYEE signs this Agreement and Release, and does not rescind the Release, EMPLOYER agrees to pay to EMPLOYEE as consideration for the mutual promises exchanged herein, and in accordance with the Policy, the payments and benefits set forth in section 3 herein.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EMPLOYEEs participation in EMPLOYERs benefits plans, including any retirement plans and group medical, dental and vision Benefits, will cease on the Separation Date, unless otherwise elected by the EMPLOYEE pursuant to section 3B. below, or as required by law or by the terms of a benefit plan. Upon separation from SAIC, federal law (COBRA) provides that EMPLOYEE may continue her group medical, dental and vision Benefits by paying the required premiums. EMPLOYEE will be provided with more information regarding her COBRA rights, including time limitations, after the Separation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2.</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Officer Status</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parties agree that effective October 2,2023, EMPLOYEE will no longer serve as an officer of EMPLOYER or an officer of any of its affiliates or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Payments and Benefits</w:t>
            </w:r>
            <w:r>
              <w:rPr>
                <w:rFonts w:ascii="Times New Roman" w:hAnsi="Times New Roman"/>
                <w:b/>
                <w:sz w:val="20"/>
              </w:rPr>
              <w:t xml:space="preserve"> </w:t>
            </w:r>
            <w:r>
              <w:rPr>
                <w:rFonts w:ascii="Times New Roman" w:hAnsi="Times New Roman"/>
                <w:sz w:val="20"/>
              </w:rPr>
              <w:t xml:space="preserve">Provided that EMPLOYEE timely executes the Agreement and General Release within twenty-one days of receipt, and if requested, a supplemental General Release within twenty-one days after the Separation Date, and further provided that EMPLOYEE does not rescind the Release as to the ADEA claims, EMPLOYER agrees to provide the following (subject to the terms and conditions described in the transition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lump-sum transition payment of $1,250,000, subject to the achievement of a successful transition of EMPLOYEEs responsibilities and EMPLOYEEs continued employment with SAIC through the Separation Date, to be paid as soon as administratively possible from the Separation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EMPLOYEEs annual short-term incentive cash bonus for the fiscal year ending February 2, 2024 (fiscal 2024) to be calculated and paid in the normal course based on SAICs fiscal 2024 annual bonus financial performance score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lump-sum cash payment equal to the total amount of the monthly COBRA group medical insurance premiums for twenty-four (24) months, to be paid within 60 days of February 2, 2024 (subject to any delay required by Section 409A of the Internal Revenue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vesting of EMPLOYEEs outstanding unvested equity awards that will continue to be governed by the terms of the applicable SAIC equity plans but without any minimum holding period requirements and without any proration of the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Release</w:t>
            </w:r>
            <w:r>
              <w:rPr>
                <w:rFonts w:ascii="Times New Roman" w:hAnsi="Times New Roman"/>
                <w:b/>
                <w:sz w:val="20"/>
              </w:rPr>
              <w:t xml:space="preserve"> </w:t>
            </w:r>
            <w:r>
              <w:rPr>
                <w:rFonts w:ascii="Times New Roman" w:hAnsi="Times New Roman"/>
                <w:sz w:val="20"/>
              </w:rPr>
              <w:t xml:space="preserve">EMPLOYEE agrees and acknowledges that she is entitled to no other payments or benefits and that no payments described in Section 3 will be made unless and until EMPLOYEE has fulfilled all of her obligations under this Agreement, including signing the Release contained herein and not rescinding the Release during the recission period. Nothing herein can or is intended to affect EMPLOYEEs pension rights, if any, or other retirement benefits or the amount, if any, of any pension payments or other retirement benefits to which she is entitled, or rights to indemnification pursuant to EMPLOYERs or any of its affiliates organizational documents and/or director and officer liability policies covering her activities in connection with her employment with EMPLOYER.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EMPLOYEE, on behalf of herself, her agents, representatives, attorneys, assignees, heirs, executors, and administrators, hereby covenants not to sue and releases and forever discharges EMPLOYER, and its past and present employees, agents, customers, stockholders, insurers, officials, officers, directors, divisions, parents, subsidiaries and successors, and all affiliated companies and entities, and their past and present employees, agents, customers, stockholders, insurers, officials, officers, directors, divisions, parents, subsidiaries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successors, including their fiduciaries and trustees, attorneys and representatives, and plan administrators, plan fiduciaries and agents (collectively the Releasees) from any and all claims and causes of action existing as of the date of this Agreement of any type arising, or which may have arisen, out of or in connection with her employment or separation from employment, including specifically the decision to terminate EMPLOYEEs at-will employment. The release of claims in this section shall apply to, but shall not be limited to, any claims, demands or actions arising under the Age Discrimination in Employment Act of 1967, 29 U.S.C. § 626, as amended by the Older Workers Benefit Protection Act, Title VII of the Civil Rights Act of 1964, 42 U.S.C. § 2000e, et seq., the Americans with Disabilities Act, 42 U.S.C. § 12101, et seq., the Family and Medical Leave Act, the Virginia Human Rights Act, the Virginians with Disabilities Act, the Virginia Constitution, Virginia common law, any other federal, state or local statute, ordinance, regulation or order regarding employment, compensation for employment, termination of employment, or discrimination in employment, and the common law of any state. EMPLOYEE further understands that this discharge of claims extends to, but is not limited to, all claims which she may have as of the date of this Agreement against the Company based upon statutory or common law claims for defamation, libel, slander, assault, battery, negligent or intentional infliction of emotional distress, negligent hiring or retention, breach of contract, promissory estoppel, fraud, wrongful discharge, retaliation, whistle-blowing or any other theory, whether legal or equitable, and all claims for wages, bonuses, commissions or attorneys fees. EMPLOYEE further indemnifies EMPLOYER and holds EMPLOYER and all other Releasees harmless from and against any and all losses, costs, judgments, damages or expenses, including without limitation attorneys fees, costs and expenses, incurred by EMPLOYER or Releasees in defending any claim or cause of action brought or asserted by EMPLOYEE, which claim or cause of action was discharged by virtue of this Agreement, to the extent permitted by law. EMPLOYEE acknowledges that this release includes all claims that she is legally permitted to release, and, as such, does not apply to any vested rights under the Companys retirement plans, nor does it waive the rights set forth in Section 13.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Representations</w:t>
            </w:r>
            <w:r>
              <w:rPr>
                <w:rFonts w:ascii="Times New Roman" w:hAnsi="Times New Roman"/>
                <w:sz w:val="20"/>
              </w:rPr>
              <w:t xml:space="preserve"> EMPLOYEE acknowledges and represents that she has 1) received all compensation due as a result of services performed for EMPLOYER as of the time of this Release, with the exception of EMPLOYEEs final paycheck, which will be provided to her in accordance with state law; 2) reported to EMPLOYER all work-related injuries incurred to the date of this Agreement; and 3) provided EMPLOYER with written notice of any and all concerns regarding suspected legal, financial, regulatory, ethical and/or compliance issues or violations on the part of EMPLOYER or any of the Releasees.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Return of EMPLOYER Property</w:t>
            </w:r>
            <w:r>
              <w:rPr>
                <w:rFonts w:ascii="Times New Roman" w:hAnsi="Times New Roman"/>
                <w:sz w:val="20"/>
              </w:rPr>
              <w:t xml:space="preserve"> EMPLOYEE agrees to return to EMPLOYER all property provided to her by EMPLOYER or that is otherwise in EMPLOYEEs possession or control and belonging either to the EMPLOYER or any affiliate of EMPLOYER, including but not limited to all information (whether electronic or hard copy), security cards, company badge, credit cards, phone cards, keys, documents, electronic devices (excluding any devices which EMPLOYER has determined EMPLOYEE may keep and from which any Company proprietary information will be completely removed by EMPLOYER), cell or smart phones, business equipment, policy and procedure manuals and any other documents or materials pertaining to any matter Employee worked on for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Authority to Contract</w:t>
            </w:r>
            <w:r>
              <w:rPr>
                <w:rFonts w:ascii="Times New Roman" w:hAnsi="Times New Roman"/>
                <w:b/>
                <w:sz w:val="20"/>
              </w:rPr>
              <w:t xml:space="preserve"> </w:t>
            </w:r>
            <w:r>
              <w:rPr>
                <w:rFonts w:ascii="Times New Roman" w:hAnsi="Times New Roman"/>
                <w:sz w:val="20"/>
              </w:rPr>
              <w:t xml:space="preserve">Each party represents that it or she understands all the terms of this Agreement, that it or she is duly authorized and permitted to enter into this Agreement on behalf of itself or herself, and that it or she enters into this Agreement voluntarily.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Entire Agreement</w:t>
            </w:r>
            <w:r>
              <w:rPr>
                <w:rFonts w:ascii="Times New Roman" w:hAnsi="Times New Roman"/>
                <w:b/>
                <w:sz w:val="20"/>
              </w:rPr>
              <w:t xml:space="preserve"> </w:t>
            </w:r>
            <w:r>
              <w:rPr>
                <w:rFonts w:ascii="Times New Roman" w:hAnsi="Times New Roman"/>
                <w:sz w:val="20"/>
              </w:rPr>
              <w:t xml:space="preserve">This Agreement constitutes the final written expression of all of the agreements between the parties with respect to the subject matter hereof and is a complete and exclusive statement of those terms. EMPLOYEE agrees that no representations, promises or agreements of any kind, other than the express written terms of this Agreement, have been made to her or on her behalf by any person or entity to cause her to sign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9.</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Non-Admission</w:t>
            </w:r>
            <w:r>
              <w:rPr>
                <w:rFonts w:ascii="Times New Roman" w:hAnsi="Times New Roman"/>
                <w:b/>
                <w:sz w:val="20"/>
              </w:rPr>
              <w:t xml:space="preserve"> </w:t>
            </w:r>
            <w:r>
              <w:rPr>
                <w:rFonts w:ascii="Times New Roman" w:hAnsi="Times New Roman"/>
                <w:sz w:val="20"/>
              </w:rPr>
              <w:t xml:space="preserve">EMPLOYEE and EMPLOYER agree and acknowledge that the consideration exchanged herein does not constitute, and shall not be construed as, an admission of liability or wrongdoing on the part of EMPLOYEE, EMPLOYER, or any person, and shall not be admissible in any proceeding as evidence of liability or wrongdoing by anyone.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Covenants,</w:t>
            </w:r>
            <w:r>
              <w:rPr>
                <w:rFonts w:ascii="Times New Roman" w:hAnsi="Times New Roman"/>
                <w:b/>
                <w:sz w:val="20"/>
              </w:rPr>
              <w:t xml:space="preserve"> Representations and Warranties to Continue</w:t>
            </w:r>
            <w:r>
              <w:rPr>
                <w:rFonts w:ascii="Times New Roman" w:hAnsi="Times New Roman"/>
                <w:sz w:val="20"/>
              </w:rPr>
              <w:t xml:space="preserve"> The agreements, covenants, representations, and warranties of the parties set forth in this Agreement shall survive the date of the Agreement and the performance by the parties of any and all obligations under it. All such agreements and covenants shall be binding and enforceable against the parties bound thereby in accordance with their terms. Notwithstanding anything contained in this Agreement to the contrary, nothing herein, expressed or implied, is intended to confer on any person or entity other than the parties hereto or their respective officers, directors, representatives, employees, agents, successors, heirs, executors, estates, and personal and legal representatives, any rights, remedies, obligations, or liabilities under, or by reason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Non-Competition</w:t>
            </w:r>
            <w:r>
              <w:rPr>
                <w:rFonts w:ascii="Times New Roman" w:hAnsi="Times New Roman"/>
                <w:b/>
                <w:sz w:val="20"/>
              </w:rPr>
              <w:t xml:space="preserve"> </w:t>
            </w:r>
            <w:r>
              <w:rPr>
                <w:rFonts w:ascii="Times New Roman" w:hAnsi="Times New Roman"/>
                <w:sz w:val="20"/>
              </w:rPr>
              <w:t xml:space="preserve">Without the prior written consent of EMPLOYER, which consent must be signed by EMPLOYERS Chief Executive Officer, while EMPLOYEE remains employed by EMPLOYER and for a period of two years commencing on the Separation Date, EMPLOYEE shall not take any employment, or serve as a director, officer, owner, consultant, advisor, agent, or in any other capacity whatsoever, directly or indirectly, with a Competing Organization in the United States or any other geographic area where EMPLOYER operates, where the position or services are in a professional, managerial, executive or sales capacity, or are similar to what EMPLOYEE provided to EMPLOYER. A Competing Organization is any organization which is engaged in, or at the time of the Separation Date is actively planning to be engaged in, securing or providing services the same as, or similar to, or which otherwise compete with, EMPLOYERS products or services, that EMPLOYER currently provides or was actively planning to provide in the future. This restriction will not prevent EMPLOYEE from becoming employed by or providing services to a diverse Competing Organization where EMPLOYEE has no involvement with a department or division that offers products or services that are the same as, similar to, or compete with EMPLOYERS.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EMPLOYEE acknowledges and agrees that, in view of her responsibilities while employed by EMPLOYER, including participation in the development of and having access to the business plans and growth strategy of EMPLOYER, employment by a Competing Organization referenced above would result in the inevitable disclosure or use of sensitive EMPLOYER information and, in view of these circumstances, the term and scope of this restrictive covenant is reasonable and nothing in this Agreement will unduly restrict EMPLOYEEs ability to earn a living. EMPLOYEE understands that EMPLOYERS willingness to enter into this Agreement, which provides substantial benefit to EMPLOYEE, is contingent on EMPLOYEES acceptance of these non-competition restrictions and acknowledges that she has received adequate consideration for the restrictions under this Agreement, and she waives any claim that consideration is lacking. EMPLOYEE further acknowledges and agrees that a violation of this restrictive covenant would cause irreparable damage to EMPLOYER and that in the event of a breach or threatened breach by EMPLOYEE, EMPLOYER is entitled to injunctive relief without the posting of any bond, the return of all benefits previously paid pursuant to this Agreement, and any other relief as may be available at law or in equity.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two-year period commencing on the Separation Date, Employee agrees to provide any prospective employer with a copy of section 11 of this Agreement and consents to EMPLOYER providing such prospective employer with a copy of section 11. Additionally, EMPLOYEE agrees that if a court determines that EMPLOYEE has breached any portions of this Agreement, the breached portions of the Agreement will be extended for the length of time during which EMPLOYEE was in breach.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12.</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Proprietary Information</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understands that EMPLOYER possesses confidential, sensitive and proprietary, non-public information (collectively, Proprietary Information as further defined below) which is important to its business. For purposes of this Agreement, Proprietary Information includes, but is not limited to, information about or from or related to any clients of EMPLOYER or its subsidiary(ies) or affiliate(s); information that was or will be developed, created, or discovered by or on behalf of EMPLOYER or is developed, created or discovered by EMPLOYEE while performing services; or which became or will become known by, or was or is conveyed to EMPLOYER which has commercial value in EMPLOYERs business. Proprietary Information also includes, but is not limited to, trade secrets, designs, technology, know-how, works of authorship, source and object code, algorithms, processes, data, computer programs, ideas, techniques, inventions (whether patentable or not), business and product development plans, clients customers, customer lists and other information concerning EMPLOYERs actual or anticipated business, research or development, personnel information, terms of compensation and performance levels of EMPLOYERs employees, information related to EMPLOYERs products, processes, practices, programs, strategies, suppliers, pricing, and any information which EMPLOYEE has received in confidence by or for EMPLOYER from any other person. Proprietary Information does not include information that was within EMPLOYEEs possession or knowledge prior to it being provided or disclosed to EMPLOYEE by EMPLOYER or that is required to be disclosed in a judicial or administrative proceeding or is otherwise requested or required by law or regulation or legal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all times, both during the term of this Agreement and after its termination, EMPLOYEE agrees to keep confidential and in trust, and will not use or disclose, any Proprietary Information without the prior written consent of an officer of EMPLOYER, except as may be necessary in the ordinary course of performing the services under this Agreement. Before the Separation Date, EMPLOYEE shall return to EMPLOYER all information, materials, documents, manuals, and all other printed or reproduced materials, regardless of the format, including, but not limited to, computer discs and programs, hard drives, flash drives, materials stored on a cloud or server, cell or smart phones, computers, tablets or any other electronic device provided by EMPLOYER to EMPLOYEE, or which the EMPLOYEE used in her employment with EMPLOYER, and all copies of such materials made by or for the benefit of EMPLOYEE.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Federal Law Protections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contained in this Agreement to the contrary, to the extent protected by the whistleblower provisions of federal law or regulation, nothing in this Agreement prohibits EMPLOYEE from reporting possible violations of federal law or regulation to any governmental agency or entity, including but not limited to the EEOC, Department of Justice, the Securities and Exchange Commission, the Congress, and any agency Inspector General. EMPLOYEE does not need the prior authorization of EMPLOYER to make any such reports or disclosures, and EMPLOYEE is not required to notify EMPLOYER that she has made such reports or disclosures. Furthermore, this Agreement is not intended to interfere with EMPLOYEEs exercise of any protected, non-waivable right, such as those identified herein, including, specifically, EMPLOYEEs right to file a charge with the EEOC or other government agency.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entering into this Agreement, however, EMPLOYEE acknowledges that the consideration set forth herein is in full satisfaction and is inclusive of any and all amounts, including but not limited to attorneys fees, to which EMPLOYEE might be entitled or which may be claimed by EMPLOYEE or on EMPLOYEEs behalf against EMPLOYER, except with respect to those claims protected by the whistleblower provisions of federal law or regulation. With respect to all other claims, EMPLOYEE forever discharges the EMPLOYER from any liability to EMPLOYEE for any acts or omissions occurring on or before the date of EMPLOYEEs signing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of lmmunity from Liability</w:t>
            </w:r>
            <w:r>
              <w:rPr>
                <w:rFonts w:ascii="Times New Roman" w:hAnsi="Times New Roman"/>
                <w:sz w:val="20"/>
              </w:rPr>
              <w:t xml:space="preserve">. EMPLOYEE shall not be held criminally or civilly liable under any federal or state trade secret law for the disclosure of a trade secret that is made in confidence to a federal, state or local government, or to an attorney, and is made solely for the purpose of reporting or investigating a suspected violation of law. The same immunity will be provided for the disclosure of a trade secret that is made in a complaint or other document filed in a lawsuit or other proceeding, if such a filing is made under seal. An individual who files a lawsuit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Confidentiality; Non-Disparagement</w:t>
            </w:r>
            <w:r>
              <w:rPr>
                <w:rFonts w:ascii="Times New Roman" w:hAnsi="Times New Roman"/>
                <w:b/>
                <w:sz w:val="20"/>
              </w:rPr>
              <w:t xml:space="preserve"> </w:t>
            </w:r>
            <w:r>
              <w:rPr>
                <w:rFonts w:ascii="Times New Roman" w:hAnsi="Times New Roman"/>
                <w:sz w:val="20"/>
              </w:rPr>
              <w:t xml:space="preserve">EMPLOYEE and EMPLOYER represent and agree that each will keep the terms and facts of this Agreement completely confidential, and that each will not disclose any information concerning this Agreement to anyone, except for her or its counsel, tax accountant, spouse, significant other, and/or partner (EMPLOYEE only), those with a business need to know (EMPLOYER only), or except as may be required by law or agreed to in writing by EMPLOYER, and EMPLOYER shall not unreasonably withhold its agreement. EMPLOYEE agrees that she will not disparage, debase, or demean EMPLOYER and EMPLOYERs representatives, officers, directors, employees, and agents. If the EMPLOYEE breaches the terms of this section, EMPLOYERs obligation to make the payments and benefits set forth herein shall terminate immediately, and the EMPLOYEE will (i) repay to EMPLOYER any money paid to her pursuant to this Agreement; (ii) pay for all costs incurred by EMPLOYER, including reasonable attorneys fees, in defending against EMPLOYEEs claim; and (iii) pay all other damages awarded by a court of competent jurisdiction or arbitral tribunal. EMPLOYER agrees that it will not disparage, debase or demean EMPLOYEE and will use reasonable efforts to ensure that its officers, directors, executives and employees do not disparage, debase or demean EMPLOYEE. If EMPLOYER breaches the term of this section, the EMPLOYER will pay for all costs incurred by EMPLOYEE, including reasonable attorneys fees, in bringing a cause of action against EMPLOYER, and pay all other damages awarded by a court of competent jurisdiction or arbitral tribunal.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Non-Solicitation</w:t>
            </w:r>
            <w:r>
              <w:rPr>
                <w:rFonts w:ascii="Times New Roman" w:hAnsi="Times New Roman"/>
                <w:b/>
                <w:sz w:val="20"/>
              </w:rPr>
              <w:t xml:space="preserve"> </w:t>
            </w:r>
            <w:r>
              <w:rPr>
                <w:rFonts w:ascii="Times New Roman" w:hAnsi="Times New Roman"/>
                <w:sz w:val="20"/>
              </w:rPr>
              <w:t xml:space="preserve">Following her termination of employment on February 2, 2024 and for two years thereafter, EMPLOYEE agrees that she will not directly or indirectly recruit, solicit, or hire any employee of EMPLOYER, or induce or attempt to induce any employee of EMPLOYER to terminate her employment with, or otherwise cease her relationship with, EMPLOYER. EMPLOYEE also agrees that for the same two-year period, EMPLOYEE will not directly solicit the business of any of the customers or prospective customers of EMPLOYER.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Continued Availability and Cooperation</w:t>
            </w:r>
            <w:r>
              <w:rPr>
                <w:rFonts w:ascii="Times New Roman" w:hAnsi="Times New Roman"/>
                <w:b/>
                <w:sz w:val="20"/>
              </w:rPr>
              <w:t xml:space="preserve"> </w:t>
            </w:r>
            <w:r>
              <w:rPr>
                <w:rFonts w:ascii="Times New Roman" w:hAnsi="Times New Roman"/>
                <w:sz w:val="20"/>
              </w:rPr>
              <w:t xml:space="preserve">EMPLOYEE shall reasonably cooperate with EMPLOYER and with EMPLOYERs counsel in connection with any present and future actual or threatened litigation or administrative proceeding involving EMPLOYER that relates to events, occurrences or conduct occurring (or claimed to have occurred) during the period of EMPLOYEEs employment by EMPLOYER. EMPLOYER agrees to pay all reasonable expenses incurred by EMPLOYEE in cooperating. This cooperation by EMPLOYEE shall include, but not be limited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herself reasonably available for interviews and discussions with EMPLOYERs counsel for depositions and trial testimony;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depositions or trial testimony are to occur, making herself reasonably available and cooperating in the preparation therefor as and to the extent that EMPLOYER or the EMPLOYERs counsel reasonably requests.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Breach of Agreement</w:t>
            </w:r>
            <w:r>
              <w:rPr>
                <w:rFonts w:ascii="Times New Roman" w:hAnsi="Times New Roman"/>
                <w:sz w:val="20"/>
              </w:rPr>
              <w:t xml:space="preserve"> If EMPLOYEE breaches her promise and files or participates in a legal proceeding based on any such released claims, except with respect to those claims protected by the whistleblower provisions of federal law or regulation, EMPLOYERs obligation to make the payments and benefits referred to herein shall terminate immediately, and the EMPLOYEE shall (i) repay to EMPLOYER any money paid to her or on her behalf pursuant to this Agreement; (ii) pay for all costs incurred by EMPLOYER, including reasonable attorneys fees, in defending against EMPLOYEEs claim; and (iii) pay all other damages awarded by a court of competent jurisdiction or arbitral tribunal.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18.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Amendment</w:t>
            </w:r>
            <w:r>
              <w:rPr>
                <w:rFonts w:ascii="Times New Roman" w:hAnsi="Times New Roman"/>
                <w:sz w:val="20"/>
              </w:rPr>
              <w:t xml:space="preserve"> This Agreement may be amended or modified only by a written instrument executed by both EMPLOYEE and EMPLOYER.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Provisions to Survive Agreement</w:t>
            </w:r>
            <w:r>
              <w:rPr>
                <w:rFonts w:ascii="Times New Roman" w:hAnsi="Times New Roman"/>
                <w:sz w:val="20"/>
              </w:rPr>
              <w:t xml:space="preserve"> The parties agree that the provisions of sections 3, 4, 5, 6, 8, 9, 10, 11, 12, 14, 15 and 16 shall survive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20.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Governing Law</w:t>
            </w:r>
            <w:r>
              <w:rPr>
                <w:rFonts w:ascii="Times New Roman" w:hAnsi="Times New Roman"/>
                <w:b/>
                <w:sz w:val="20"/>
              </w:rPr>
              <w:t xml:space="preserve"> </w:t>
            </w:r>
            <w:r>
              <w:rPr>
                <w:rFonts w:ascii="Times New Roman" w:hAnsi="Times New Roman"/>
                <w:sz w:val="20"/>
              </w:rPr>
              <w:t xml:space="preserve">This Agreement shall be construed, interpreted and enforced in accordance with the laws of the Commonwealth of Virginia.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21.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Choice of Forum</w:t>
            </w:r>
            <w:r>
              <w:rPr>
                <w:rFonts w:ascii="Times New Roman" w:hAnsi="Times New Roman"/>
                <w:b/>
                <w:sz w:val="20"/>
              </w:rPr>
              <w:t xml:space="preserve"> </w:t>
            </w:r>
            <w:r>
              <w:rPr>
                <w:rFonts w:ascii="Times New Roman" w:hAnsi="Times New Roman"/>
                <w:sz w:val="20"/>
              </w:rPr>
              <w:t xml:space="preserve">Any disputes arising out of this Agreement shall be determined exclusively by a court of appropriate jurisdiction in the State of Virginia. The parties acknowledge the existence of sufficient contacts to the Commonwealth of Virginia to confer exclusive jurisdiction upon courts in Virginia.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22.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Successors and Assigns</w:t>
            </w:r>
            <w:r>
              <w:rPr>
                <w:rFonts w:ascii="Times New Roman" w:hAnsi="Times New Roman"/>
                <w:sz w:val="20"/>
              </w:rPr>
              <w:t xml:space="preserve"> This Agreement shall be binding upon, and inure to the benefit of, both parties. The parties agree that the EMPLOYEE may not assign this Agreement, her obligations to perform services, or her right to receive any sums due thereunder without the prior written consent of the EMPLOYER, including the EMPLOYERS successors and assigns, including any corporation or entity with which, or into which, the EMPLOYER may be merged or which may succeed to its assets or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23.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Captions and Section Headings</w:t>
            </w:r>
            <w:r>
              <w:rPr>
                <w:rFonts w:ascii="Times New Roman" w:hAnsi="Times New Roman"/>
                <w:b/>
                <w:sz w:val="20"/>
              </w:rPr>
              <w:t xml:space="preserve"> </w:t>
            </w:r>
            <w:r>
              <w:rPr>
                <w:rFonts w:ascii="Times New Roman" w:hAnsi="Times New Roman"/>
                <w:sz w:val="20"/>
              </w:rPr>
              <w:t xml:space="preserve">Captions and section headings used herein are for convenience and are not part of this Agreement and shall not be used in construing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24.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Further Assurances</w:t>
            </w:r>
            <w:r>
              <w:rPr>
                <w:rFonts w:ascii="Times New Roman" w:hAnsi="Times New Roman"/>
                <w:b/>
                <w:sz w:val="20"/>
              </w:rPr>
              <w:t xml:space="preserve"> </w:t>
            </w:r>
            <w:r>
              <w:rPr>
                <w:rFonts w:ascii="Times New Roman" w:hAnsi="Times New Roman"/>
                <w:sz w:val="20"/>
              </w:rPr>
              <w:t xml:space="preserve">Each party hereto shall execute such additional documents, and do such additional things, as may reasonably be requested by the other party to effectuate the purposes and provisions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25.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delay or omission by the either party in exercising any right under this Agreement shall operate as a waiver of that or any other right. A waiver or consent given by a party on any one occasion shall be effective only in that instance and shall not be construed as a bar or waiver by that party of any right on any other occasion.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this Agreement require judicial interpretation, the court shall not construe the Agreement more strictly against any party, including the party who prepared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exception of Section 3, if one or more of the provisions of this Agreement shall be invalid, illegal, or unenforceable in any respect, the validity, legality, and enforceability of the remaining provisions contained in this Agreement will not in any way be affected or impaired. If Section 3 shall in part or in whole be invalid, illegal or unenforceable in any respect, EMPLOYER may at its option void the remainder of this Agreement, including the obligation to pay EMPLOYEE the Payments and Benefits, pending EMPLOYEEs option to execute a binding release in accordance with the Policys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portions of this Agreement found by a court of competent jurisdiction to be invalid, illegal, or unenforceable in any respect shall be revised in the minimum amount necessary in order to be valid and 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Notification of Release and Right to Rescind</w:t>
            </w:r>
            <w:r>
              <w:rPr>
                <w:rFonts w:ascii="Times New Roman" w:hAnsi="Times New Roman"/>
                <w:sz w:val="20"/>
              </w:rPr>
              <w:t xml:space="preserve"> This Agreement and Release contains a release of certain legal rights that Employee may have, including rights under the Age Discrimination in Employment Act (ADEA). EMPLOYER hereby advises EMPLOYEE to consult with an attorney regarding such Release and other aspects of this Agreement before signing this Agreement. EMPLOYEE understands that she may nullify and rescind the Release as to the ADEA at any time within seven days from the date of signature below by indicating her desire to do so in writing and delivering that writing to Michelle OHara, SAIC Chief Human Resources Officer, by hand or by certified mail. EMPLOYEE further understands that if she rescinds the Release of ADEA claims, EMPLOYEE shall have no right to receive or retain the amounts set forth in section 3 or any other benefits under this Agreement or the Policy.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27.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Employee Understands the Terms of this Agreement</w:t>
            </w:r>
            <w:r>
              <w:rPr>
                <w:rFonts w:ascii="Times New Roman" w:hAnsi="Times New Roman"/>
                <w:sz w:val="20"/>
              </w:rPr>
              <w:t xml:space="preserve"> Other than stated herein, EMPLOYEE warrants that (a) no promise or inducement has been offered for this Agreement; (b) this Agreement is executed without reliance upon any statement or representation of EMPLOYER or its representatives concerning the nature and extent of any claims or liability therefor, if any; (c) EMPLOYEE is legally competent to execute this Agreement and accepts full responsibility therefor; (d) EMPLOYER has advised EMPLOYEE to consult with an attorney, and EMPLOYEE has had a sufficient opportunity to consult with an attorney; (e) EMPLOYER has allowed EMPLOYEE at least twenty-one days within which to consider this proposed Agreement, and changes to this Agreement, whether material or immaterial, do not restart the twenty-one day consideration period; and (f) EMPLOYEE fully understands this Agreement and has been advised by counsel (or has consciously chosen not to consult counsel) of the consequences of signing this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EMPLOYEE signs this Agreement, she must return the signed original to Michelle OHara, SAIC Chief Human Resources Officer, within 21 days of receipt.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812"/>
        <w:gridCol w:w="350"/>
        <w:gridCol w:w="1920"/>
      </w:tblGrid>
      <w:tr>
        <w:trPr/>
        <w:tc>
          <w:tcPr>
            <w:tcW w:w="1812"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Dated:</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EMPLOYEE: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Dated:</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SCIENCE APPLICATIONS INTERNATIONAL CORPORATION:</w:t>
            </w:r>
          </w:p>
        </w:tc>
      </w:tr>
      <w:tr>
        <w:trPr>
          <w:trHeight w:val="240" w:hRule="atLeast"/>
        </w:trPr>
        <w:tc>
          <w:tcPr>
            <w:tcW w:w="1812"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283"/>
              <w:jc w:val="left"/>
              <w:rPr/>
            </w:pPr>
            <w:r>
              <w:rPr/>
              <w:t>By:</w:t>
            </w:r>
          </w:p>
        </w:tc>
        <w:tc>
          <w:tcPr>
            <w:tcW w:w="350" w:type="dxa"/>
            <w:tcBorders/>
            <w:vAlign w:val="bottom"/>
          </w:tcPr>
          <w:p>
            <w:pPr>
              <w:pStyle w:val="TableContents"/>
              <w:bidi w:val="0"/>
              <w:spacing w:before="0" w:after="283"/>
              <w:jc w:val="left"/>
              <w:rPr/>
            </w:pPr>
            <w:r>
              <w:rPr/>
              <w:t> </w:t>
            </w:r>
          </w:p>
        </w:tc>
        <w:tc>
          <w:tcPr>
            <w:tcW w:w="1920" w:type="dxa"/>
            <w:tcBorders/>
          </w:tcPr>
          <w:p>
            <w:pPr>
              <w:pStyle w:val="TableContents"/>
              <w:pBdr>
                <w:bottom w:val="single" w:sz="2" w:space="1" w:color="000000"/>
              </w:pBdr>
              <w:bidi w:val="0"/>
              <w:spacing w:before="0" w:after="20"/>
              <w:jc w:val="left"/>
              <w:rPr/>
            </w:pPr>
            <w:r>
              <w:rPr/>
              <w:t> </w:t>
            </w:r>
          </w:p>
        </w:tc>
      </w:tr>
      <w:tr>
        <w:trPr>
          <w:trHeight w:val="240" w:hRule="atLeast"/>
        </w:trPr>
        <w:tc>
          <w:tcPr>
            <w:tcW w:w="1812"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283"/>
              <w:jc w:val="left"/>
              <w:rPr/>
            </w:pPr>
            <w:r>
              <w:rPr/>
              <w:t>Its:</w:t>
            </w:r>
          </w:p>
        </w:tc>
        <w:tc>
          <w:tcPr>
            <w:tcW w:w="350" w:type="dxa"/>
            <w:tcBorders/>
            <w:vAlign w:val="bottom"/>
          </w:tcPr>
          <w:p>
            <w:pPr>
              <w:pStyle w:val="TableContents"/>
              <w:bidi w:val="0"/>
              <w:spacing w:before="0" w:after="283"/>
              <w:jc w:val="left"/>
              <w:rPr/>
            </w:pPr>
            <w:r>
              <w:rPr/>
              <w:t> </w:t>
            </w:r>
          </w:p>
        </w:tc>
        <w:tc>
          <w:tcPr>
            <w:tcW w:w="1920"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b/>
          <w:sz w:val="20"/>
        </w:rPr>
      </w:pPr>
      <w:bookmarkStart w:id="4" w:name="d498908dex991.htm"/>
      <w:bookmarkStart w:id="5" w:name="ksd498908dex991"/>
      <w:bookmarkEnd w:id="4"/>
      <w:bookmarkEnd w:id="5"/>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SAIC Announces CEO Transition </w:t>
      </w:r>
    </w:p>
    <w:p>
      <w:pPr>
        <w:pStyle w:val="TextBody"/>
        <w:bidi w:val="0"/>
        <w:spacing w:before="120" w:after="0"/>
        <w:jc w:val="center"/>
        <w:rPr>
          <w:rFonts w:ascii="Times New Roman" w:hAnsi="Times New Roman"/>
          <w:i/>
          <w:sz w:val="20"/>
        </w:rPr>
      </w:pPr>
      <w:r>
        <w:rPr>
          <w:rFonts w:ascii="Times New Roman" w:hAnsi="Times New Roman"/>
          <w:i/>
          <w:sz w:val="20"/>
        </w:rPr>
        <w:t xml:space="preserve">Toni Townes-Whitley to become CEO and join SAICs Board </w:t>
      </w:r>
    </w:p>
    <w:p>
      <w:pPr>
        <w:pStyle w:val="TextBody"/>
        <w:bidi w:val="0"/>
        <w:spacing w:before="120" w:after="0"/>
        <w:jc w:val="center"/>
        <w:rPr>
          <w:rFonts w:ascii="Times New Roman" w:hAnsi="Times New Roman"/>
          <w:i/>
          <w:sz w:val="20"/>
        </w:rPr>
      </w:pPr>
      <w:r>
        <w:rPr>
          <w:rFonts w:ascii="Times New Roman" w:hAnsi="Times New Roman"/>
          <w:i/>
          <w:sz w:val="20"/>
        </w:rPr>
        <w:t xml:space="preserve">Nazzic Keene to retire from SAIC following transition period </w:t>
      </w:r>
    </w:p>
    <w:p>
      <w:pPr>
        <w:pStyle w:val="TextBody"/>
        <w:bidi w:val="0"/>
        <w:spacing w:before="240" w:after="0"/>
        <w:jc w:val="left"/>
        <w:rPr>
          <w:rFonts w:ascii="Times New Roman" w:hAnsi="Times New Roman"/>
          <w:sz w:val="20"/>
        </w:rPr>
      </w:pPr>
      <w:r>
        <w:rPr>
          <w:rFonts w:ascii="Times New Roman" w:hAnsi="Times New Roman"/>
          <w:sz w:val="20"/>
        </w:rPr>
        <w:t xml:space="preserve">RESTON, Va. (BUSINESS WIRE)  Science Applications International Corp. (NYSE: SAIC) today announced the appointment of 35-year global technology veteran Toni Townes-Whitley as the companys Chief Executive Officer, effective October 2, 2023. Townes-Whitley will also join the SAIC Board of Directors upon assuming the role. She will succeed Nazzic S. Keene, who has decided to retire as CEO and from the SAIC Board, also effective October 2. To ensure a seamless transition, Townes-Whitley will join SAIC on June 12 as CEO-elect, while Keene continues as CEO through October 1. Keene will then become Special Executive Advisor to Townes-Whitley and the company through February 2, 2024. </w:t>
      </w:r>
    </w:p>
    <w:p>
      <w:pPr>
        <w:pStyle w:val="TextBody"/>
        <w:bidi w:val="0"/>
        <w:spacing w:before="240" w:after="0"/>
        <w:jc w:val="left"/>
        <w:rPr>
          <w:rFonts w:ascii="Times New Roman" w:hAnsi="Times New Roman"/>
          <w:sz w:val="20"/>
        </w:rPr>
      </w:pPr>
      <w:r>
        <w:rPr>
          <w:rFonts w:ascii="Times New Roman" w:hAnsi="Times New Roman"/>
          <w:sz w:val="20"/>
        </w:rPr>
        <w:t xml:space="preserve">Townes-Whitley brings a distinguished and proven track record of driving strong enterprise financial results and fostering an inclusive culture focused on entrepreneurship and high performance. In her most recent role as President, U.S. Regulated Industries at Microsoft, Townes-Whitley led the companys U.S. sales strategy to drive digital transformation within the public sector and regulated commercial industries, including education, financial services, government and healthcare, managing a 5,200-person organization and approximately $16B of annual revenue. Prior to joining Microsoft, Townes-Whitley was President of CGI Federal and held several management roles at Unisys Corporation, leading global, public and commercial sector systems integration. </w:t>
      </w:r>
    </w:p>
    <w:p>
      <w:pPr>
        <w:pStyle w:val="TextBody"/>
        <w:bidi w:val="0"/>
        <w:spacing w:before="240" w:after="0"/>
        <w:jc w:val="left"/>
        <w:rPr>
          <w:rFonts w:ascii="Times New Roman" w:hAnsi="Times New Roman"/>
          <w:sz w:val="20"/>
        </w:rPr>
      </w:pPr>
      <w:r>
        <w:rPr>
          <w:rFonts w:ascii="Times New Roman" w:hAnsi="Times New Roman"/>
          <w:sz w:val="20"/>
        </w:rPr>
        <w:t xml:space="preserve">SAIC Board Chair Donna Morea said, We thank Nazzic for her tremendous contributions and dedication to SAIC, which resulted in greater opportunities for our employees, improved outcomes for our customers and increased value for our shareholders. The Boards selection of her successor is the result of a thorough and thoughtful CEO succession planning process to identify the right leader to accelerate the momentum built over the four years of Nazzics leadership. Toni is an innovative and collaborative leader whose success in digital transformation and leading-edge technology integration makes her our clear choice to lead SAICs next chapter. </w:t>
      </w:r>
    </w:p>
    <w:p>
      <w:pPr>
        <w:pStyle w:val="TextBody"/>
        <w:bidi w:val="0"/>
        <w:spacing w:before="240" w:after="0"/>
        <w:jc w:val="left"/>
        <w:rPr>
          <w:rFonts w:ascii="Times New Roman" w:hAnsi="Times New Roman"/>
          <w:sz w:val="20"/>
        </w:rPr>
      </w:pPr>
      <w:r>
        <w:rPr>
          <w:rFonts w:ascii="Times New Roman" w:hAnsi="Times New Roman"/>
          <w:sz w:val="20"/>
        </w:rPr>
        <w:t xml:space="preserve">Keene joined SAIC in 2012, becoming CEO and being elected to SAICs Board of Directors in August 2019. She has received numerous recognitions, including six consecutive Executive Mosaic Wash100 Awards and ranking #3 in Institutional Investors All America Executive Team within the mid-cap Aerospace &amp; Defense sector. Keene has also positioned the companys portfolio to align with areas of increasing customer demand as evidenced by SAIC generating approximately 30% of revenue from its Growth and Technology Accelerants (GTAs) with the goal of reaching 40% of revenue by Fiscal Year 2026. Since the beginning of 2020, SAIC shares have outperformed the Russell 1000 Value Index and ranked #1 or #2 in total shareholder return for three of the four years amongst the companys pure-play U.S. government IT Services peer group.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Keenes leadership, SAIC has significantly advanced diversity, equity and inclusion. In the past year and well ahead of the stated target, SAIC achieved parity in the women leadership ranks as compared to its workforce and increased the companys leadership in people of color by 21% over the last three years. Keenes passion in leading the companys philanthropic endeavors is impactful and recognized in the communities in which SAICs employees and customers live and work. She has received several awards on behalf of the company, most notably the Lifetime Achievement Award from the Leukemia and Lymphoma Society. </w:t>
      </w:r>
    </w:p>
    <w:p>
      <w:pPr>
        <w:pStyle w:val="TextBody"/>
        <w:bidi w:val="0"/>
        <w:spacing w:before="240" w:after="0"/>
        <w:jc w:val="left"/>
        <w:rPr>
          <w:rFonts w:ascii="Times New Roman" w:hAnsi="Times New Roman"/>
          <w:sz w:val="20"/>
        </w:rPr>
      </w:pPr>
      <w:r>
        <w:rPr>
          <w:rFonts w:ascii="Times New Roman" w:hAnsi="Times New Roman"/>
          <w:sz w:val="20"/>
        </w:rPr>
        <w:t xml:space="preserve">I have known, respected and admired Toni for years and am thrilled to welcome her to our SAIC family, Keene said. I am proud of all we have accomplished for our customers and colleagues during my tenure at SAIC, and I am excited to work alongside Toni in the coming months to ensure we dont miss a beat in driving sustained growth and performance. </w:t>
      </w:r>
    </w:p>
    <w:p>
      <w:pPr>
        <w:pStyle w:val="TextBody"/>
        <w:bidi w:val="0"/>
        <w:spacing w:before="240" w:after="0"/>
        <w:jc w:val="left"/>
        <w:rPr>
          <w:rFonts w:ascii="Times New Roman" w:hAnsi="Times New Roman"/>
          <w:sz w:val="20"/>
        </w:rPr>
      </w:pPr>
      <w:r>
        <w:rPr>
          <w:rFonts w:ascii="Times New Roman" w:hAnsi="Times New Roman"/>
          <w:sz w:val="20"/>
        </w:rPr>
        <w:t xml:space="preserve">Townes-Whitley said, I am honored to bring my passion for driving our nations digital transformation to this extraordinary company that is positioned at the intersection of mission critical government programs at a time of evolving, multi-dimensional global threats. SAIC is on a solid growth trajectory with an expanding solutions portfolio, positive financial trends and a culture of serving its customers with integrity, and I look forward to building on the companys momentum.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Toni Townes-Whitley </w:t>
      </w:r>
    </w:p>
    <w:p>
      <w:pPr>
        <w:pStyle w:val="TextBody"/>
        <w:bidi w:val="0"/>
        <w:spacing w:before="120" w:after="0"/>
        <w:jc w:val="left"/>
        <w:rPr>
          <w:rFonts w:ascii="Times New Roman" w:hAnsi="Times New Roman"/>
          <w:sz w:val="20"/>
        </w:rPr>
      </w:pPr>
      <w:r>
        <w:rPr>
          <w:rFonts w:ascii="Times New Roman" w:hAnsi="Times New Roman"/>
          <w:sz w:val="20"/>
        </w:rPr>
        <w:t xml:space="preserve">Toni Townes-Whitley is a global technology leader who currently serves as an Independent Director/Trustee on boards for organizations, including Nasdaq and other major companies, Johns Hopkins Medicine, Thurgood Marshall College Fund, Partnership for Public Service and the Princeton University Faith &amp; Work Initiative. She is a guest lecturer on technology, ethics and entrepreneurism in the public sector at Stanford and Princeton Universities. </w:t>
      </w:r>
    </w:p>
    <w:p>
      <w:pPr>
        <w:pStyle w:val="TextBody"/>
        <w:bidi w:val="0"/>
        <w:spacing w:before="240" w:after="0"/>
        <w:jc w:val="left"/>
        <w:rPr>
          <w:rFonts w:ascii="Times New Roman" w:hAnsi="Times New Roman"/>
          <w:sz w:val="20"/>
        </w:rPr>
      </w:pPr>
      <w:r>
        <w:rPr>
          <w:rFonts w:ascii="Times New Roman" w:hAnsi="Times New Roman"/>
          <w:sz w:val="20"/>
        </w:rPr>
        <w:t xml:space="preserve">Townes-Whitley has been a recipient of numerous awards including Fortunes Most Powerful Women: Ones to Watch, Women in Technology Leadership, Black Enterprise Top Executive, Federal 100 Industry Eagle Award, NVTC Tech 100 Executive, FedScoop Top50 for Industry Leadership, 2020 IES Lifetime Achievement Award and, most recently, Woman of the Year by the Washington-based STEM for Her organization.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her work leading companies in executive and board roles, Townes-Whitley is an established leader in diversity and inclusion efforts and civic engagement. She brings a long list of personal and professional accomplishments including launching the Microsoft Executive Womens network, sponsoring Blacks &amp; Africans at Microsoft (BAM), partnering with the Athena Alliance  an organization that prepares women in technology for corporate board roles, acting as advisor and fundraiser for the Womens Center of Northern Virginia and supporting the U.S. Peace Corps, for which she volunteered for three years as a village teacher in Central Africa. </w:t>
      </w:r>
    </w:p>
    <w:p>
      <w:pPr>
        <w:pStyle w:val="TextBody"/>
        <w:bidi w:val="0"/>
        <w:spacing w:before="240" w:after="0"/>
        <w:jc w:val="left"/>
        <w:rPr>
          <w:rFonts w:ascii="Times New Roman" w:hAnsi="Times New Roman"/>
          <w:sz w:val="20"/>
        </w:rPr>
      </w:pPr>
      <w:r>
        <w:rPr>
          <w:rFonts w:ascii="Times New Roman" w:hAnsi="Times New Roman"/>
          <w:sz w:val="20"/>
        </w:rPr>
        <w:t xml:space="preserve">She earned her bachelors degree in Public Policy and Economics from Princeton Universitys School of Public &amp; International Affairs and has received certifications from Wharton Executive Education, New York University and the Performance Management Institute. Born in Fort Moore, Georgia, Townes-Whitley is the proud daughter of former Comptroller of the Army, LTG (Ret.) James F. McCall. She and her husband John H. Whitley reside in Northern Virginia and have five children and nine grandchildren.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SAIC </w:t>
      </w:r>
    </w:p>
    <w:p>
      <w:pPr>
        <w:pStyle w:val="TextBody"/>
        <w:bidi w:val="0"/>
        <w:spacing w:before="120" w:after="0"/>
        <w:jc w:val="left"/>
        <w:rPr>
          <w:rFonts w:ascii="Times New Roman" w:hAnsi="Times New Roman"/>
          <w:sz w:val="20"/>
        </w:rPr>
      </w:pPr>
      <w:r>
        <w:rPr>
          <w:rFonts w:ascii="Times New Roman" w:hAnsi="Times New Roman"/>
          <w:sz w:val="20"/>
        </w:rPr>
        <w:t xml:space="preserve">SAIC® is a premier Fortune 500® technology integrator driving our nations technology transformation. Our robust portfolio of offerings across the defense, space, civilian and intelligence markets includes secure high-end solutions in engineering, digital, artificial intelligence and mission solutions. Using our expertise and understanding of existing and emerging technologies, we integrate the best components from our own portfolio and our partner ecosystem to deliver innovative, effective and efficient solutions that are critical to achieving our customers missions. </w:t>
      </w:r>
    </w:p>
    <w:p>
      <w:pPr>
        <w:pStyle w:val="TextBody"/>
        <w:bidi w:val="0"/>
        <w:spacing w:before="240" w:after="0"/>
        <w:jc w:val="left"/>
        <w:rPr>
          <w:rFonts w:ascii="Times New Roman" w:hAnsi="Times New Roman"/>
          <w:sz w:val="20"/>
        </w:rPr>
      </w:pPr>
      <w:r>
        <w:rPr>
          <w:rFonts w:ascii="Times New Roman" w:hAnsi="Times New Roman"/>
          <w:sz w:val="20"/>
        </w:rPr>
        <w:t xml:space="preserve">We are approximately 24,000 strong; driven by mission, united by purpose, and inspired by opportunities. SAIC is an Equal Opportunity Employer, fostering a culture of diversity, equity and inclusion, which is core to our values and important to attract and retain exceptional talent. Headquartered in Reston, Virginia, SAIC has annual revenues of approximately $6.9 billion. For more information, visit saic.com. For ongoing news, please visit our newsroom.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Catherine Hernandez-Blades </w:t>
      </w:r>
    </w:p>
    <w:p>
      <w:pPr>
        <w:pStyle w:val="TextBody"/>
        <w:bidi w:val="0"/>
        <w:spacing w:before="0" w:after="0"/>
        <w:jc w:val="left"/>
        <w:rPr>
          <w:rFonts w:ascii="Times New Roman" w:hAnsi="Times New Roman"/>
          <w:sz w:val="20"/>
        </w:rPr>
      </w:pPr>
      <w:r>
        <w:rPr>
          <w:rFonts w:ascii="Times New Roman" w:hAnsi="Times New Roman"/>
          <w:sz w:val="20"/>
        </w:rPr>
        <w:t xml:space="preserve">706.662.9521 | </w:t>
      </w:r>
      <w:r>
        <w:rPr>
          <w:rFonts w:ascii="Times New Roman" w:hAnsi="Times New Roman"/>
          <w:sz w:val="20"/>
          <w:u w:val="single"/>
        </w:rPr>
        <w:t>publicrelations@saic.com]</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0" w:after="0"/>
        <w:jc w:val="left"/>
        <w:rPr>
          <w:rFonts w:ascii="Times New Roman" w:hAnsi="Times New Roman"/>
          <w:sz w:val="20"/>
        </w:rPr>
      </w:pPr>
      <w:r>
        <w:rPr>
          <w:rFonts w:ascii="Times New Roman" w:hAnsi="Times New Roman"/>
          <w:sz w:val="20"/>
        </w:rPr>
        <w:t xml:space="preserve">Joseph DeNardi </w:t>
      </w:r>
    </w:p>
    <w:p>
      <w:pPr>
        <w:pStyle w:val="TextBody"/>
        <w:bidi w:val="0"/>
        <w:spacing w:before="0" w:after="0"/>
        <w:jc w:val="left"/>
        <w:rPr>
          <w:rFonts w:ascii="Times New Roman" w:hAnsi="Times New Roman"/>
          <w:sz w:val="20"/>
        </w:rPr>
      </w:pPr>
      <w:r>
        <w:rPr>
          <w:rFonts w:ascii="Times New Roman" w:hAnsi="Times New Roman"/>
          <w:sz w:val="20"/>
        </w:rPr>
        <w:t xml:space="preserve">703.448.8528 | </w:t>
      </w:r>
      <w:r>
        <w:rPr>
          <w:rFonts w:ascii="Times New Roman" w:hAnsi="Times New Roman"/>
          <w:sz w:val="20"/>
          <w:u w:val="single"/>
        </w:rPr>
        <w:t>investorrelations@saic.com]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7573</Words>
  <Characters>40704</Characters>
  <CharactersWithSpaces>48271</CharactersWithSpaces>
  <Paragraphs>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